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Pr="006B4448" w:rsidRDefault="00DE0B5C" w:rsidP="00DE0B5C">
      <w:pPr>
        <w:pStyle w:val="2"/>
        <w:spacing w:line="320" w:lineRule="exact"/>
        <w:jc w:val="center"/>
      </w:pPr>
      <w:r w:rsidRPr="006B4448">
        <w:t>КОНТРОЛЬНО-СЧЕТНАЯ ПАЛАТА</w:t>
      </w:r>
    </w:p>
    <w:p w:rsidR="00DE0B5C" w:rsidRPr="006B4448" w:rsidRDefault="00DE0B5C" w:rsidP="00DE0B5C">
      <w:pPr>
        <w:jc w:val="center"/>
        <w:rPr>
          <w:b/>
          <w:sz w:val="28"/>
          <w:szCs w:val="28"/>
        </w:rPr>
      </w:pPr>
      <w:r w:rsidRPr="006B4448">
        <w:rPr>
          <w:b/>
          <w:sz w:val="28"/>
          <w:szCs w:val="28"/>
        </w:rPr>
        <w:t xml:space="preserve">  МУНИЦИПАЛЬНОГО ОБРАЗОВАНИЯ  ТИМАШЕВСКИЙ  РАЙОН</w:t>
      </w:r>
    </w:p>
    <w:p w:rsidR="00DE0B5C" w:rsidRPr="006B4448" w:rsidRDefault="00DE0B5C" w:rsidP="00DE0B5C">
      <w:pPr>
        <w:jc w:val="center"/>
        <w:rPr>
          <w:b/>
          <w:sz w:val="28"/>
          <w:szCs w:val="28"/>
        </w:rPr>
      </w:pPr>
    </w:p>
    <w:p w:rsidR="00DE0B5C" w:rsidRPr="006B4448" w:rsidRDefault="00DE0B5C" w:rsidP="00DE0B5C">
      <w:pPr>
        <w:jc w:val="center"/>
        <w:rPr>
          <w:b/>
          <w:sz w:val="28"/>
          <w:szCs w:val="28"/>
        </w:rPr>
      </w:pPr>
    </w:p>
    <w:p w:rsidR="00DE0B5C" w:rsidRPr="006B4448" w:rsidRDefault="00DE0B5C" w:rsidP="007D3054">
      <w:pPr>
        <w:ind w:left="4820"/>
        <w:jc w:val="center"/>
        <w:rPr>
          <w:b/>
          <w:sz w:val="28"/>
          <w:szCs w:val="28"/>
        </w:rPr>
      </w:pPr>
      <w:r w:rsidRPr="006B4448">
        <w:rPr>
          <w:b/>
          <w:sz w:val="28"/>
          <w:szCs w:val="28"/>
        </w:rPr>
        <w:t>ОТЧЕТ</w:t>
      </w:r>
    </w:p>
    <w:p w:rsidR="001B77CF" w:rsidRPr="006B4448" w:rsidRDefault="00DE0B5C" w:rsidP="006026B3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4448">
        <w:rPr>
          <w:rFonts w:ascii="Times New Roman" w:hAnsi="Times New Roman"/>
          <w:b/>
          <w:sz w:val="28"/>
          <w:szCs w:val="28"/>
        </w:rPr>
        <w:t>о результатах</w:t>
      </w:r>
      <w:r w:rsidR="008C7548" w:rsidRPr="006B4448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6B4448">
        <w:rPr>
          <w:rFonts w:ascii="Times New Roman" w:hAnsi="Times New Roman"/>
          <w:b/>
          <w:sz w:val="28"/>
          <w:szCs w:val="28"/>
        </w:rPr>
        <w:t>проверки достоверности, полноты и соответствия нормативным требованиям составления и предоставления бюджетной отчетности главных администраторов</w:t>
      </w:r>
      <w:r w:rsidR="008C7548" w:rsidRPr="006B4448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6B4448">
        <w:rPr>
          <w:rFonts w:ascii="Times New Roman" w:hAnsi="Times New Roman"/>
          <w:b/>
          <w:sz w:val="28"/>
          <w:szCs w:val="28"/>
        </w:rPr>
        <w:t xml:space="preserve">бюджетных средств </w:t>
      </w:r>
      <w:r w:rsidR="00F136B9" w:rsidRPr="006B4448">
        <w:rPr>
          <w:rFonts w:ascii="Times New Roman" w:hAnsi="Times New Roman"/>
          <w:b/>
          <w:sz w:val="28"/>
          <w:szCs w:val="28"/>
        </w:rPr>
        <w:t>Новоленинского</w:t>
      </w:r>
      <w:r w:rsidR="006026B3" w:rsidRPr="006B4448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 за 20</w:t>
      </w:r>
      <w:r w:rsidR="0061683A" w:rsidRPr="006B4448">
        <w:rPr>
          <w:rFonts w:ascii="Times New Roman" w:hAnsi="Times New Roman"/>
          <w:b/>
          <w:sz w:val="28"/>
          <w:szCs w:val="28"/>
        </w:rPr>
        <w:t>2</w:t>
      </w:r>
      <w:r w:rsidR="000501B5" w:rsidRPr="006B4448">
        <w:rPr>
          <w:rFonts w:ascii="Times New Roman" w:hAnsi="Times New Roman"/>
          <w:b/>
          <w:sz w:val="28"/>
          <w:szCs w:val="28"/>
        </w:rPr>
        <w:t>1</w:t>
      </w:r>
      <w:r w:rsidR="006026B3" w:rsidRPr="006B4448">
        <w:rPr>
          <w:rFonts w:ascii="Times New Roman" w:hAnsi="Times New Roman"/>
          <w:b/>
          <w:sz w:val="28"/>
          <w:szCs w:val="28"/>
        </w:rPr>
        <w:t xml:space="preserve"> год</w:t>
      </w:r>
      <w:r w:rsidR="001B77CF" w:rsidRPr="006B4448">
        <w:rPr>
          <w:rFonts w:ascii="Times New Roman" w:hAnsi="Times New Roman"/>
          <w:b/>
          <w:sz w:val="28"/>
          <w:szCs w:val="28"/>
        </w:rPr>
        <w:t>.</w:t>
      </w:r>
    </w:p>
    <w:p w:rsidR="00DE0B5C" w:rsidRPr="006B4448" w:rsidRDefault="00DE0B5C" w:rsidP="00DE0B5C">
      <w:pPr>
        <w:jc w:val="center"/>
        <w:rPr>
          <w:b/>
          <w:sz w:val="28"/>
          <w:szCs w:val="28"/>
        </w:rPr>
      </w:pPr>
    </w:p>
    <w:p w:rsidR="00DE0B5C" w:rsidRPr="006B4448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Pr="006B4448" w:rsidRDefault="00DE0B5C" w:rsidP="00781735">
      <w:pPr>
        <w:rPr>
          <w:sz w:val="28"/>
          <w:szCs w:val="28"/>
        </w:rPr>
      </w:pPr>
      <w:r w:rsidRPr="006B4448">
        <w:rPr>
          <w:sz w:val="28"/>
          <w:szCs w:val="28"/>
        </w:rPr>
        <w:t xml:space="preserve">г. Тимашевск                                              </w:t>
      </w:r>
      <w:r w:rsidR="00BE58C8" w:rsidRPr="006B4448">
        <w:rPr>
          <w:sz w:val="28"/>
          <w:szCs w:val="28"/>
        </w:rPr>
        <w:t xml:space="preserve">                           </w:t>
      </w:r>
      <w:r w:rsidR="00781735" w:rsidRPr="006B4448">
        <w:rPr>
          <w:sz w:val="28"/>
          <w:szCs w:val="28"/>
        </w:rPr>
        <w:t xml:space="preserve">  </w:t>
      </w:r>
      <w:r w:rsidR="00BE58C8" w:rsidRPr="006B4448">
        <w:rPr>
          <w:sz w:val="28"/>
          <w:szCs w:val="28"/>
        </w:rPr>
        <w:t xml:space="preserve"> </w:t>
      </w:r>
      <w:r w:rsidRPr="006B4448">
        <w:rPr>
          <w:sz w:val="28"/>
          <w:szCs w:val="28"/>
        </w:rPr>
        <w:t xml:space="preserve"> </w:t>
      </w:r>
      <w:r w:rsidR="00BE58C8" w:rsidRPr="006B4448">
        <w:rPr>
          <w:sz w:val="28"/>
          <w:szCs w:val="28"/>
        </w:rPr>
        <w:t>«</w:t>
      </w:r>
      <w:r w:rsidR="000501B5" w:rsidRPr="006B4448">
        <w:rPr>
          <w:sz w:val="28"/>
          <w:szCs w:val="28"/>
        </w:rPr>
        <w:t>29</w:t>
      </w:r>
      <w:r w:rsidR="00BE58C8" w:rsidRPr="006B4448">
        <w:rPr>
          <w:sz w:val="28"/>
          <w:szCs w:val="28"/>
        </w:rPr>
        <w:t>»</w:t>
      </w:r>
      <w:r w:rsidR="00A26D15" w:rsidRPr="006B4448">
        <w:rPr>
          <w:sz w:val="28"/>
          <w:szCs w:val="28"/>
        </w:rPr>
        <w:t xml:space="preserve"> </w:t>
      </w:r>
      <w:r w:rsidRPr="006B4448">
        <w:rPr>
          <w:sz w:val="28"/>
          <w:szCs w:val="28"/>
        </w:rPr>
        <w:t>апреля 20</w:t>
      </w:r>
      <w:r w:rsidR="00BE58C8" w:rsidRPr="006B4448">
        <w:rPr>
          <w:sz w:val="28"/>
          <w:szCs w:val="28"/>
        </w:rPr>
        <w:t>2</w:t>
      </w:r>
      <w:r w:rsidR="000501B5" w:rsidRPr="006B4448">
        <w:rPr>
          <w:sz w:val="28"/>
          <w:szCs w:val="28"/>
        </w:rPr>
        <w:t>2</w:t>
      </w:r>
      <w:r w:rsidRPr="006B4448">
        <w:rPr>
          <w:sz w:val="28"/>
          <w:szCs w:val="28"/>
        </w:rPr>
        <w:t xml:space="preserve"> г.</w:t>
      </w:r>
    </w:p>
    <w:p w:rsidR="006C02E1" w:rsidRPr="006B4448" w:rsidRDefault="006C02E1">
      <w:pPr>
        <w:rPr>
          <w:sz w:val="28"/>
          <w:szCs w:val="28"/>
        </w:rPr>
      </w:pPr>
    </w:p>
    <w:p w:rsidR="00F136B9" w:rsidRPr="006B4448" w:rsidRDefault="00F136B9" w:rsidP="00F136B9">
      <w:pPr>
        <w:ind w:firstLine="709"/>
        <w:jc w:val="both"/>
        <w:rPr>
          <w:bCs/>
          <w:sz w:val="28"/>
          <w:szCs w:val="28"/>
        </w:rPr>
      </w:pPr>
    </w:p>
    <w:p w:rsidR="00F136B9" w:rsidRPr="006B4448" w:rsidRDefault="00F136B9" w:rsidP="00F136B9">
      <w:pPr>
        <w:ind w:firstLine="709"/>
        <w:jc w:val="both"/>
        <w:rPr>
          <w:bCs/>
          <w:sz w:val="28"/>
          <w:szCs w:val="28"/>
        </w:rPr>
      </w:pPr>
      <w:r w:rsidRPr="006B4448">
        <w:rPr>
          <w:bCs/>
          <w:sz w:val="28"/>
          <w:szCs w:val="28"/>
        </w:rPr>
        <w:t>1. Бюджетная отчетность за 202</w:t>
      </w:r>
      <w:r w:rsidR="00F70F96" w:rsidRPr="006B4448">
        <w:rPr>
          <w:bCs/>
          <w:sz w:val="28"/>
          <w:szCs w:val="28"/>
        </w:rPr>
        <w:t>1</w:t>
      </w:r>
      <w:r w:rsidRPr="006B4448">
        <w:rPr>
          <w:bCs/>
          <w:sz w:val="28"/>
          <w:szCs w:val="28"/>
        </w:rPr>
        <w:t xml:space="preserve"> год составлена главным администратором бюджетных средств по формам Инструкции, утвержденной Приказом Министерства финансов РФ от 28.12.2010 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F136B9" w:rsidRPr="006B4448" w:rsidRDefault="00F136B9" w:rsidP="00F136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48">
        <w:rPr>
          <w:sz w:val="28"/>
          <w:szCs w:val="28"/>
        </w:rPr>
        <w:t>2. 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202</w:t>
      </w:r>
      <w:r w:rsidR="00F764A0" w:rsidRPr="006B4448">
        <w:rPr>
          <w:sz w:val="28"/>
          <w:szCs w:val="28"/>
        </w:rPr>
        <w:t>1</w:t>
      </w:r>
      <w:r w:rsidRPr="006B4448">
        <w:rPr>
          <w:sz w:val="28"/>
          <w:szCs w:val="28"/>
        </w:rPr>
        <w:t xml:space="preserve"> год.</w:t>
      </w:r>
    </w:p>
    <w:p w:rsidR="00F136B9" w:rsidRPr="006B4448" w:rsidRDefault="00F136B9" w:rsidP="00F136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448">
        <w:rPr>
          <w:sz w:val="28"/>
          <w:szCs w:val="28"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главными администраторами средств местного бюджета в большинстве случаев соблюдается согласованность в различных отчётных формах одноименных показателей годовой бюджетной отчётности.</w:t>
      </w:r>
    </w:p>
    <w:p w:rsidR="00F136B9" w:rsidRPr="006B4448" w:rsidRDefault="00F136B9" w:rsidP="00F136B9">
      <w:pPr>
        <w:ind w:firstLine="709"/>
        <w:jc w:val="both"/>
        <w:rPr>
          <w:sz w:val="28"/>
          <w:szCs w:val="28"/>
        </w:rPr>
      </w:pPr>
      <w:r w:rsidRPr="006B4448">
        <w:rPr>
          <w:sz w:val="28"/>
          <w:szCs w:val="28"/>
        </w:rPr>
        <w:t>3. По результатам проверки достоверности, полноты и соответствия годовой бюджетной отчетности главных администраторов средств местного бюджета нормам и требованиям бюджетного законодательства и иных нормативных правовых актов Российской Федерации, установлены следующие нарушения и замечания:</w:t>
      </w:r>
    </w:p>
    <w:p w:rsidR="00E148AC" w:rsidRPr="006B4448" w:rsidRDefault="00E148AC" w:rsidP="00E148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4448">
        <w:rPr>
          <w:sz w:val="28"/>
          <w:szCs w:val="28"/>
        </w:rPr>
        <w:t xml:space="preserve">В нарушение положения о порядке управления и распоряжения имуществом, находящимся в муниципальной собственности администрации Новоленинского сельского поселения Тимашевский район, утвержденного решением Совета Новоленинского сельского поселения Тимашевский район от 3.09.2020 № 40 установлены факты недостоверных сведениях, отраженных в разделе I реестра муниципального имущества земельных участков с неактуальными сведениями о кадастровой стоимости на общую сумму 2955,6 тыс. руб.  (11 фактов). Выявленные контрольным мероприятием нарушения единой методологии бюджетного учета и бюджетной отчетности, не повлияли </w:t>
      </w:r>
      <w:r w:rsidRPr="006B4448">
        <w:rPr>
          <w:sz w:val="28"/>
          <w:szCs w:val="28"/>
        </w:rPr>
        <w:lastRenderedPageBreak/>
        <w:t>на достоверность информации о нефинансовых активах (нефинансовые активы имущества казны) в консолидированной бюджетной отчетности главного администратора за 2021. Указанное нарушение устранено в ходе проверки.</w:t>
      </w:r>
    </w:p>
    <w:p w:rsidR="00E148AC" w:rsidRPr="006B4448" w:rsidRDefault="00E148AC" w:rsidP="00E148A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4448">
        <w:rPr>
          <w:sz w:val="28"/>
          <w:szCs w:val="28"/>
        </w:rPr>
        <w:t xml:space="preserve">В нарушение ст. 13 Федерального закона от 06.12.2011 № 402-ФЗ «О бухгалтерском учете», п. 197 Инструкции, утвержденной приказом Минфина России от 01.12.2010 № 157н, п. 16, раздела  </w:t>
      </w:r>
      <w:r w:rsidRPr="006B4448">
        <w:rPr>
          <w:sz w:val="28"/>
          <w:szCs w:val="28"/>
          <w:lang w:val="en-US"/>
        </w:rPr>
        <w:t>V</w:t>
      </w:r>
      <w:r w:rsidRPr="006B4448">
        <w:rPr>
          <w:sz w:val="28"/>
          <w:szCs w:val="28"/>
        </w:rPr>
        <w:t xml:space="preserve"> СГС "Долгосрочные договоры" </w:t>
      </w:r>
    </w:p>
    <w:p w:rsidR="00E148AC" w:rsidRPr="006B4448" w:rsidRDefault="00E148AC" w:rsidP="00E148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4448">
        <w:rPr>
          <w:iCs/>
          <w:sz w:val="28"/>
          <w:szCs w:val="28"/>
        </w:rPr>
        <w:t xml:space="preserve">Бухгалтерия администрации недостоверно обеспечила отражение в бюджетном учете и бюджетной отчетности </w:t>
      </w:r>
      <w:r w:rsidRPr="006B4448">
        <w:rPr>
          <w:sz w:val="28"/>
          <w:szCs w:val="28"/>
        </w:rPr>
        <w:t>в   составе финансовых активов дебиторскую задолженность будущих периодов, предусмотренной долгосрочными договорами за период с 1 января 2022 г</w:t>
      </w:r>
      <w:r w:rsidR="0042441E" w:rsidRPr="006B4448">
        <w:rPr>
          <w:sz w:val="28"/>
          <w:szCs w:val="28"/>
        </w:rPr>
        <w:t>.</w:t>
      </w:r>
      <w:r w:rsidRPr="006B4448">
        <w:rPr>
          <w:sz w:val="28"/>
          <w:szCs w:val="28"/>
        </w:rPr>
        <w:t xml:space="preserve"> до окончания срока действия договора.</w:t>
      </w:r>
    </w:p>
    <w:p w:rsidR="00E148AC" w:rsidRPr="006B4448" w:rsidRDefault="0042441E" w:rsidP="00E148AC">
      <w:pPr>
        <w:widowControl w:val="0"/>
        <w:tabs>
          <w:tab w:val="left" w:pos="720"/>
        </w:tabs>
        <w:suppressAutoHyphens/>
        <w:jc w:val="both"/>
        <w:rPr>
          <w:sz w:val="28"/>
          <w:szCs w:val="28"/>
        </w:rPr>
      </w:pPr>
      <w:r w:rsidRPr="006B4448">
        <w:rPr>
          <w:sz w:val="28"/>
          <w:szCs w:val="28"/>
        </w:rPr>
        <w:tab/>
      </w:r>
      <w:r w:rsidR="00E148AC" w:rsidRPr="006B4448">
        <w:rPr>
          <w:sz w:val="28"/>
          <w:szCs w:val="28"/>
        </w:rPr>
        <w:t>Приведенный факт нарушения требований единой методологии бюджетного учета и бюджетной отчетности повлекли за собой искажение показателей, выраженных в денежном выражении, которое привело к искажению информации об активах и финансовом результате, в отчетных формах, включаемых в соответствии с пунктом 3 статьи 264.1 БК РФ в состав бюджетной отчетности:</w:t>
      </w:r>
    </w:p>
    <w:p w:rsidR="00E148AC" w:rsidRPr="006B4448" w:rsidRDefault="00E148AC" w:rsidP="0068417D">
      <w:pPr>
        <w:widowControl w:val="0"/>
        <w:suppressAutoHyphens/>
        <w:contextualSpacing/>
        <w:jc w:val="both"/>
        <w:rPr>
          <w:sz w:val="28"/>
          <w:szCs w:val="28"/>
        </w:rPr>
      </w:pPr>
      <w:r w:rsidRPr="006B4448">
        <w:rPr>
          <w:sz w:val="28"/>
          <w:szCs w:val="28"/>
        </w:rPr>
        <w:t xml:space="preserve">        Балансе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 0503130) по состоянию на 01.01.2022 – искажены </w:t>
      </w:r>
      <w:r w:rsidR="0068417D" w:rsidRPr="006B4448">
        <w:rPr>
          <w:sz w:val="28"/>
          <w:szCs w:val="28"/>
        </w:rPr>
        <w:t xml:space="preserve">показатели в графах </w:t>
      </w:r>
      <w:r w:rsidR="00851593" w:rsidRPr="005E010A">
        <w:rPr>
          <w:sz w:val="28"/>
          <w:szCs w:val="28"/>
        </w:rPr>
        <w:t>6 и 8 по коду строки 250 «Дебиторская задолженность по доходам» – на 12584,47 рублей (0,2 %); строки 570 «Финансовый результат экономического субъекта» – на 12584,47 рубля (0,02 %).</w:t>
      </w:r>
      <w:r w:rsidR="00851593">
        <w:rPr>
          <w:sz w:val="28"/>
          <w:szCs w:val="28"/>
        </w:rPr>
        <w:t xml:space="preserve"> </w:t>
      </w:r>
    </w:p>
    <w:p w:rsidR="00CB32DC" w:rsidRPr="006B4448" w:rsidRDefault="00CB32DC" w:rsidP="00CB32DC">
      <w:pPr>
        <w:ind w:firstLine="708"/>
        <w:jc w:val="both"/>
      </w:pPr>
      <w:r w:rsidRPr="006B4448">
        <w:rPr>
          <w:sz w:val="28"/>
          <w:szCs w:val="28"/>
        </w:rPr>
        <w:t>В нарушение п. 167 Инструкции № 191н в разделе 2 «</w:t>
      </w:r>
      <w:r w:rsidRPr="006B4448">
        <w:rPr>
          <w:bCs/>
          <w:sz w:val="28"/>
          <w:szCs w:val="28"/>
        </w:rPr>
        <w:t xml:space="preserve">Сведения о просроченной задолженности» </w:t>
      </w:r>
      <w:r w:rsidRPr="006B4448">
        <w:rPr>
          <w:sz w:val="28"/>
          <w:szCs w:val="28"/>
        </w:rPr>
        <w:t xml:space="preserve">ф. 0503169 не отражена соответствующая аналитическая информация о просроченной дебиторской задолженности образовавшаяся на 01.01.2022 по расчетам с ОАО «АТЭК» в сумме </w:t>
      </w:r>
      <w:r w:rsidR="00851593" w:rsidRPr="005E010A">
        <w:rPr>
          <w:sz w:val="28"/>
          <w:szCs w:val="28"/>
        </w:rPr>
        <w:t xml:space="preserve">177865,3 </w:t>
      </w:r>
      <w:r w:rsidRPr="006B4448">
        <w:rPr>
          <w:sz w:val="28"/>
          <w:szCs w:val="28"/>
        </w:rPr>
        <w:t xml:space="preserve">руб. и в текстовой части раздела 4 «Анализ показателей бухгалтерской отчетности субъекта бюджетной отчетности» Пояснительной записки </w:t>
      </w:r>
      <w:hyperlink r:id="rId7" w:history="1">
        <w:r w:rsidRPr="006B4448">
          <w:rPr>
            <w:rStyle w:val="afd"/>
            <w:color w:val="auto"/>
            <w:sz w:val="28"/>
            <w:szCs w:val="28"/>
          </w:rPr>
          <w:t>(ф. 0503160)</w:t>
        </w:r>
      </w:hyperlink>
      <w:r w:rsidRPr="006B4448">
        <w:rPr>
          <w:sz w:val="28"/>
          <w:szCs w:val="28"/>
        </w:rPr>
        <w:t xml:space="preserve"> не раскрыты причины образования просроченной дебиторской, кредиторской задолженности</w:t>
      </w:r>
    </w:p>
    <w:p w:rsidR="00CB32DC" w:rsidRPr="006B4448" w:rsidRDefault="00CB32DC" w:rsidP="00CB32DC">
      <w:pPr>
        <w:autoSpaceDE w:val="0"/>
        <w:autoSpaceDN w:val="0"/>
        <w:adjustRightInd w:val="0"/>
        <w:ind w:firstLine="708"/>
        <w:jc w:val="both"/>
        <w:rPr>
          <w:i/>
          <w:sz w:val="24"/>
          <w:szCs w:val="24"/>
        </w:rPr>
      </w:pPr>
      <w:r w:rsidRPr="006B4448">
        <w:rPr>
          <w:sz w:val="28"/>
          <w:szCs w:val="28"/>
        </w:rPr>
        <w:t>Таким образом, в действиях должностных лиц администрации поселения, усматриваются признаки состава административного правонарушения, предусмотренного частью 4 статьи 15.15.6 КоАП РФ, выразившегося в искажении показателей бюджетной отчетности, выраженных в денежном измерении, которое привело к искажению информации об обязательствах  более чем на 10 процентов.</w:t>
      </w:r>
    </w:p>
    <w:p w:rsidR="000444F4" w:rsidRPr="006B4448" w:rsidRDefault="000444F4" w:rsidP="00E148A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1C38" w:rsidRPr="006B4448" w:rsidRDefault="00DD4B63" w:rsidP="00741C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6B4448">
        <w:rPr>
          <w:b/>
          <w:sz w:val="28"/>
          <w:szCs w:val="28"/>
        </w:rPr>
        <w:t>3</w:t>
      </w:r>
      <w:r w:rsidR="00741C38" w:rsidRPr="006B4448">
        <w:rPr>
          <w:b/>
          <w:sz w:val="28"/>
          <w:szCs w:val="28"/>
        </w:rPr>
        <w:t>. Предложения по результатам проверки:</w:t>
      </w:r>
    </w:p>
    <w:p w:rsidR="00741C38" w:rsidRPr="006B4448" w:rsidRDefault="00741C38" w:rsidP="00741C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1735" w:rsidRPr="006B4448" w:rsidRDefault="00781735" w:rsidP="00781735">
      <w:pPr>
        <w:ind w:firstLine="709"/>
        <w:jc w:val="both"/>
        <w:rPr>
          <w:sz w:val="28"/>
          <w:szCs w:val="28"/>
        </w:rPr>
      </w:pPr>
      <w:r w:rsidRPr="006B4448">
        <w:rPr>
          <w:sz w:val="28"/>
          <w:szCs w:val="28"/>
        </w:rPr>
        <w:t xml:space="preserve">1. В целях </w:t>
      </w:r>
      <w:r w:rsidRPr="006B4448">
        <w:rPr>
          <w:sz w:val="28"/>
        </w:rPr>
        <w:t xml:space="preserve">соблюдения бюджетного законодательства и </w:t>
      </w:r>
      <w:r w:rsidRPr="006B4448">
        <w:rPr>
          <w:sz w:val="28"/>
          <w:szCs w:val="28"/>
        </w:rPr>
        <w:t>нормативных правовых актов Российской Федерации,</w:t>
      </w:r>
      <w:r w:rsidRPr="006B4448">
        <w:rPr>
          <w:sz w:val="28"/>
        </w:rPr>
        <w:t xml:space="preserve"> при составлении бюджетной отчетности главными администраторами средств бюджета Тимашевского городского поселения, обеспечить </w:t>
      </w:r>
      <w:r w:rsidRPr="006B4448">
        <w:rPr>
          <w:sz w:val="28"/>
          <w:szCs w:val="28"/>
        </w:rPr>
        <w:t xml:space="preserve">усиление контроля за достоверным </w:t>
      </w:r>
      <w:r w:rsidRPr="006B4448">
        <w:rPr>
          <w:sz w:val="28"/>
          <w:szCs w:val="28"/>
        </w:rPr>
        <w:lastRenderedPageBreak/>
        <w:t>формированием бюджетной отчетности  и не допускать фактов искажения бюджетной отчетности.</w:t>
      </w:r>
    </w:p>
    <w:p w:rsidR="00781735" w:rsidRPr="006B4448" w:rsidRDefault="00781735" w:rsidP="00781735">
      <w:pPr>
        <w:ind w:firstLine="709"/>
        <w:jc w:val="both"/>
        <w:rPr>
          <w:sz w:val="28"/>
          <w:szCs w:val="28"/>
        </w:rPr>
      </w:pPr>
      <w:r w:rsidRPr="006B4448">
        <w:rPr>
          <w:sz w:val="28"/>
          <w:szCs w:val="28"/>
        </w:rPr>
        <w:t xml:space="preserve">2. Учесть замечания контрольно – счетной палаты, изложенные в настоящем акте,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 при составлении годовой бюджетной отчетности. </w:t>
      </w:r>
    </w:p>
    <w:p w:rsidR="00CA4872" w:rsidRPr="006B4448" w:rsidRDefault="00CA4872" w:rsidP="00E15E9C">
      <w:pPr>
        <w:ind w:firstLine="708"/>
        <w:jc w:val="both"/>
      </w:pPr>
      <w:r w:rsidRPr="006B4448">
        <w:rPr>
          <w:sz w:val="28"/>
          <w:szCs w:val="28"/>
        </w:rPr>
        <w:t>3. Усилить внутренний контроль совершаемых фактов хозяйственной жизни, обеспечивающий достоверность бюджетной (бухгалтерской) отчетности и соблюдение бюджетного законодательства и законодательства о бухгалтерском учете при совершении администрацией района фактов хозяйственной жизни и ведении бюджетного учета</w:t>
      </w:r>
    </w:p>
    <w:p w:rsidR="00CA4872" w:rsidRPr="006B4448" w:rsidRDefault="00CA4872" w:rsidP="00E15E9C">
      <w:pPr>
        <w:ind w:firstLine="708"/>
        <w:jc w:val="both"/>
        <w:rPr>
          <w:sz w:val="28"/>
          <w:szCs w:val="28"/>
        </w:rPr>
      </w:pPr>
      <w:r w:rsidRPr="006B4448">
        <w:rPr>
          <w:sz w:val="28"/>
          <w:szCs w:val="28"/>
        </w:rPr>
        <w:t>4. Усилить контроль за соблюдением обязанности установленной п. 3 приказа Минэкономразвития России от 30.08.2011 № 424 «Об утверждении Порядка ведения органами местного самоуправления реестров муниципального имущества» в части обеспечения соблюдения правил ведения реестра и требований, предъявляемых к системе ведения реестра</w:t>
      </w:r>
      <w:r w:rsidR="00E15E9C" w:rsidRPr="006B4448">
        <w:rPr>
          <w:sz w:val="28"/>
          <w:szCs w:val="28"/>
        </w:rPr>
        <w:t>.</w:t>
      </w:r>
    </w:p>
    <w:p w:rsidR="00781735" w:rsidRPr="006B4448" w:rsidRDefault="00E15E9C" w:rsidP="00781735">
      <w:pPr>
        <w:pStyle w:val="Default"/>
        <w:ind w:firstLine="709"/>
        <w:jc w:val="both"/>
        <w:rPr>
          <w:color w:val="auto"/>
        </w:rPr>
      </w:pPr>
      <w:r w:rsidRPr="006B4448">
        <w:rPr>
          <w:color w:val="auto"/>
          <w:sz w:val="28"/>
          <w:szCs w:val="28"/>
        </w:rPr>
        <w:t>5</w:t>
      </w:r>
      <w:r w:rsidR="00781735" w:rsidRPr="006B4448">
        <w:rPr>
          <w:color w:val="auto"/>
          <w:sz w:val="28"/>
          <w:szCs w:val="28"/>
        </w:rPr>
        <w:t xml:space="preserve">. С учетом выявленных нарушений, привести в соответствие с требованиями действующего бюджетного законодательства и требований Инструкции № 191н, бюджетную отчетность главных администраторов бюджетных средств </w:t>
      </w:r>
      <w:r w:rsidR="00D35765" w:rsidRPr="006B4448">
        <w:rPr>
          <w:color w:val="auto"/>
          <w:sz w:val="28"/>
          <w:szCs w:val="28"/>
        </w:rPr>
        <w:t>Н</w:t>
      </w:r>
      <w:r w:rsidR="00F136B9" w:rsidRPr="006B4448">
        <w:rPr>
          <w:color w:val="auto"/>
          <w:sz w:val="28"/>
          <w:szCs w:val="28"/>
        </w:rPr>
        <w:t>оволенинского</w:t>
      </w:r>
      <w:r w:rsidR="00781735" w:rsidRPr="006B4448">
        <w:rPr>
          <w:color w:val="auto"/>
          <w:sz w:val="28"/>
          <w:szCs w:val="28"/>
        </w:rPr>
        <w:t xml:space="preserve"> сельского поселения Тимашевского района за 202</w:t>
      </w:r>
      <w:r w:rsidR="00E148AC" w:rsidRPr="006B4448">
        <w:rPr>
          <w:color w:val="auto"/>
          <w:sz w:val="28"/>
          <w:szCs w:val="28"/>
        </w:rPr>
        <w:t>1</w:t>
      </w:r>
      <w:r w:rsidR="00781735" w:rsidRPr="006B4448">
        <w:rPr>
          <w:color w:val="auto"/>
          <w:sz w:val="28"/>
          <w:szCs w:val="28"/>
        </w:rPr>
        <w:t xml:space="preserve"> год.</w:t>
      </w:r>
    </w:p>
    <w:p w:rsidR="00A11EE5" w:rsidRPr="006B4448" w:rsidRDefault="00A11EE5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5765" w:rsidRPr="006B4448" w:rsidRDefault="00D35765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0E12" w:rsidRPr="006B4448" w:rsidRDefault="001D0E12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4448">
        <w:rPr>
          <w:sz w:val="28"/>
          <w:szCs w:val="28"/>
        </w:rPr>
        <w:t>Отчет подготовил</w:t>
      </w:r>
      <w:r w:rsidR="00A11EE5" w:rsidRPr="006B4448">
        <w:rPr>
          <w:sz w:val="28"/>
          <w:szCs w:val="28"/>
        </w:rPr>
        <w:t>:</w:t>
      </w:r>
    </w:p>
    <w:p w:rsidR="00A11EE5" w:rsidRPr="006B4448" w:rsidRDefault="00A11EE5" w:rsidP="00A11EE5">
      <w:pPr>
        <w:pStyle w:val="Con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 w:rsidRPr="006B4448">
        <w:rPr>
          <w:rFonts w:ascii="Times New Roman" w:hAnsi="Times New Roman"/>
          <w:bCs/>
          <w:sz w:val="28"/>
          <w:szCs w:val="28"/>
        </w:rPr>
        <w:t>Инспектор контрольно-счетной палаты</w:t>
      </w:r>
    </w:p>
    <w:p w:rsidR="00A11EE5" w:rsidRPr="006B4448" w:rsidRDefault="00A11EE5" w:rsidP="00A11EE5">
      <w:pPr>
        <w:pStyle w:val="Con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 w:rsidRPr="006B4448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1D0E12" w:rsidRPr="006B4448" w:rsidRDefault="00A11EE5" w:rsidP="00781735">
      <w:pPr>
        <w:pStyle w:val="ConsNormal"/>
        <w:widowControl/>
        <w:ind w:firstLine="0"/>
        <w:rPr>
          <w:sz w:val="28"/>
          <w:szCs w:val="28"/>
        </w:rPr>
      </w:pPr>
      <w:r w:rsidRPr="006B4448">
        <w:rPr>
          <w:rFonts w:ascii="Times New Roman" w:hAnsi="Times New Roman"/>
          <w:bCs/>
          <w:sz w:val="28"/>
          <w:szCs w:val="28"/>
        </w:rPr>
        <w:t xml:space="preserve">Тимашевский район                                                                          </w:t>
      </w:r>
      <w:r w:rsidR="00E148AC" w:rsidRPr="006B4448">
        <w:rPr>
          <w:rFonts w:ascii="Times New Roman" w:hAnsi="Times New Roman"/>
          <w:bCs/>
          <w:sz w:val="28"/>
          <w:szCs w:val="28"/>
        </w:rPr>
        <w:t>Д.А. Иванов</w:t>
      </w:r>
    </w:p>
    <w:sectPr w:rsidR="001D0E12" w:rsidRPr="006B4448" w:rsidSect="009A36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CCF" w:rsidRDefault="00515CCF" w:rsidP="00EA646D">
      <w:r>
        <w:separator/>
      </w:r>
    </w:p>
  </w:endnote>
  <w:endnote w:type="continuationSeparator" w:id="0">
    <w:p w:rsidR="00515CCF" w:rsidRDefault="00515CCF" w:rsidP="00EA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CCF" w:rsidRDefault="00515CCF" w:rsidP="00EA646D">
      <w:r>
        <w:separator/>
      </w:r>
    </w:p>
  </w:footnote>
  <w:footnote w:type="continuationSeparator" w:id="0">
    <w:p w:rsidR="00515CCF" w:rsidRDefault="00515CCF" w:rsidP="00EA6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601D08"/>
    <w:multiLevelType w:val="hybridMultilevel"/>
    <w:tmpl w:val="A90CA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174C39A8">
      <w:numFmt w:val="bullet"/>
      <w:lvlText w:val="-"/>
      <w:lvlJc w:val="left"/>
      <w:pPr>
        <w:ind w:left="2974" w:hanging="11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F5E445D"/>
    <w:multiLevelType w:val="hybridMultilevel"/>
    <w:tmpl w:val="3872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4FE1BF5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B81B59"/>
    <w:multiLevelType w:val="hybridMultilevel"/>
    <w:tmpl w:val="82B27E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BDC1737"/>
    <w:multiLevelType w:val="hybridMultilevel"/>
    <w:tmpl w:val="456A72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D7C7AC2"/>
    <w:multiLevelType w:val="hybridMultilevel"/>
    <w:tmpl w:val="BA4A2D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4"/>
  </w:num>
  <w:num w:numId="3">
    <w:abstractNumId w:val="18"/>
  </w:num>
  <w:num w:numId="4">
    <w:abstractNumId w:val="4"/>
  </w:num>
  <w:num w:numId="5">
    <w:abstractNumId w:val="7"/>
  </w:num>
  <w:num w:numId="6">
    <w:abstractNumId w:val="16"/>
  </w:num>
  <w:num w:numId="7">
    <w:abstractNumId w:val="37"/>
  </w:num>
  <w:num w:numId="8">
    <w:abstractNumId w:val="28"/>
  </w:num>
  <w:num w:numId="9">
    <w:abstractNumId w:val="19"/>
  </w:num>
  <w:num w:numId="10">
    <w:abstractNumId w:val="30"/>
  </w:num>
  <w:num w:numId="11">
    <w:abstractNumId w:val="25"/>
  </w:num>
  <w:num w:numId="12">
    <w:abstractNumId w:val="3"/>
  </w:num>
  <w:num w:numId="13">
    <w:abstractNumId w:val="32"/>
  </w:num>
  <w:num w:numId="14">
    <w:abstractNumId w:val="24"/>
  </w:num>
  <w:num w:numId="15">
    <w:abstractNumId w:val="11"/>
  </w:num>
  <w:num w:numId="16">
    <w:abstractNumId w:val="12"/>
  </w:num>
  <w:num w:numId="17">
    <w:abstractNumId w:val="26"/>
  </w:num>
  <w:num w:numId="18">
    <w:abstractNumId w:val="34"/>
  </w:num>
  <w:num w:numId="19">
    <w:abstractNumId w:val="17"/>
  </w:num>
  <w:num w:numId="20">
    <w:abstractNumId w:val="9"/>
  </w:num>
  <w:num w:numId="21">
    <w:abstractNumId w:val="36"/>
  </w:num>
  <w:num w:numId="22">
    <w:abstractNumId w:val="0"/>
  </w:num>
  <w:num w:numId="23">
    <w:abstractNumId w:val="27"/>
  </w:num>
  <w:num w:numId="24">
    <w:abstractNumId w:val="23"/>
  </w:num>
  <w:num w:numId="25">
    <w:abstractNumId w:val="10"/>
  </w:num>
  <w:num w:numId="26">
    <w:abstractNumId w:val="35"/>
  </w:num>
  <w:num w:numId="27">
    <w:abstractNumId w:val="22"/>
  </w:num>
  <w:num w:numId="28">
    <w:abstractNumId w:val="33"/>
  </w:num>
  <w:num w:numId="29">
    <w:abstractNumId w:val="2"/>
  </w:num>
  <w:num w:numId="30">
    <w:abstractNumId w:val="13"/>
  </w:num>
  <w:num w:numId="31">
    <w:abstractNumId w:val="21"/>
  </w:num>
  <w:num w:numId="32">
    <w:abstractNumId w:val="15"/>
  </w:num>
  <w:num w:numId="33">
    <w:abstractNumId w:val="8"/>
  </w:num>
  <w:num w:numId="34">
    <w:abstractNumId w:val="5"/>
  </w:num>
  <w:num w:numId="35">
    <w:abstractNumId w:val="20"/>
  </w:num>
  <w:num w:numId="36">
    <w:abstractNumId w:val="31"/>
  </w:num>
  <w:num w:numId="37">
    <w:abstractNumId w:val="1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B5C"/>
    <w:rsid w:val="000221FF"/>
    <w:rsid w:val="000271B9"/>
    <w:rsid w:val="000436F4"/>
    <w:rsid w:val="000444F4"/>
    <w:rsid w:val="000501B5"/>
    <w:rsid w:val="00051D07"/>
    <w:rsid w:val="000709D6"/>
    <w:rsid w:val="000A50F6"/>
    <w:rsid w:val="000D08BA"/>
    <w:rsid w:val="000D4F6D"/>
    <w:rsid w:val="001031B2"/>
    <w:rsid w:val="00111001"/>
    <w:rsid w:val="00141B73"/>
    <w:rsid w:val="00173187"/>
    <w:rsid w:val="001A7C35"/>
    <w:rsid w:val="001B77CF"/>
    <w:rsid w:val="001C7E94"/>
    <w:rsid w:val="001D0E12"/>
    <w:rsid w:val="001E0376"/>
    <w:rsid w:val="001E35C9"/>
    <w:rsid w:val="002323CF"/>
    <w:rsid w:val="0025406B"/>
    <w:rsid w:val="00274AED"/>
    <w:rsid w:val="002A5A7F"/>
    <w:rsid w:val="002B4757"/>
    <w:rsid w:val="002D285C"/>
    <w:rsid w:val="002D6BFA"/>
    <w:rsid w:val="002E41FF"/>
    <w:rsid w:val="00361AC5"/>
    <w:rsid w:val="003B36C4"/>
    <w:rsid w:val="003C1BDA"/>
    <w:rsid w:val="0042441E"/>
    <w:rsid w:val="00492524"/>
    <w:rsid w:val="0049376F"/>
    <w:rsid w:val="004B0F0F"/>
    <w:rsid w:val="00503628"/>
    <w:rsid w:val="00510FCB"/>
    <w:rsid w:val="00515CCF"/>
    <w:rsid w:val="00524B50"/>
    <w:rsid w:val="00540853"/>
    <w:rsid w:val="00560B4D"/>
    <w:rsid w:val="00587EAF"/>
    <w:rsid w:val="005B55E8"/>
    <w:rsid w:val="005D00C1"/>
    <w:rsid w:val="006026B3"/>
    <w:rsid w:val="00614C9B"/>
    <w:rsid w:val="006156FC"/>
    <w:rsid w:val="0061683A"/>
    <w:rsid w:val="00616949"/>
    <w:rsid w:val="00672663"/>
    <w:rsid w:val="00674EFA"/>
    <w:rsid w:val="00683C8F"/>
    <w:rsid w:val="0068417D"/>
    <w:rsid w:val="006B4448"/>
    <w:rsid w:val="006B64D6"/>
    <w:rsid w:val="006B78D8"/>
    <w:rsid w:val="006C02E1"/>
    <w:rsid w:val="006D5A17"/>
    <w:rsid w:val="006E0D9C"/>
    <w:rsid w:val="00710D65"/>
    <w:rsid w:val="00730B75"/>
    <w:rsid w:val="00740856"/>
    <w:rsid w:val="00741C38"/>
    <w:rsid w:val="00752F1C"/>
    <w:rsid w:val="00776E21"/>
    <w:rsid w:val="00781735"/>
    <w:rsid w:val="00791A4C"/>
    <w:rsid w:val="007B3193"/>
    <w:rsid w:val="007B43AE"/>
    <w:rsid w:val="007D3054"/>
    <w:rsid w:val="007D6355"/>
    <w:rsid w:val="007F006C"/>
    <w:rsid w:val="00814DBB"/>
    <w:rsid w:val="00826DE1"/>
    <w:rsid w:val="00843F0C"/>
    <w:rsid w:val="00851593"/>
    <w:rsid w:val="00853506"/>
    <w:rsid w:val="008547D9"/>
    <w:rsid w:val="00877B7F"/>
    <w:rsid w:val="00891365"/>
    <w:rsid w:val="008B0C00"/>
    <w:rsid w:val="008C2B9F"/>
    <w:rsid w:val="008C7548"/>
    <w:rsid w:val="008D436B"/>
    <w:rsid w:val="008E5630"/>
    <w:rsid w:val="008E6942"/>
    <w:rsid w:val="00982D78"/>
    <w:rsid w:val="009A36E3"/>
    <w:rsid w:val="009B2F78"/>
    <w:rsid w:val="00A11EE5"/>
    <w:rsid w:val="00A13A6C"/>
    <w:rsid w:val="00A26D15"/>
    <w:rsid w:val="00A47C0A"/>
    <w:rsid w:val="00A8333F"/>
    <w:rsid w:val="00A85573"/>
    <w:rsid w:val="00AA2E98"/>
    <w:rsid w:val="00AB4CB3"/>
    <w:rsid w:val="00AD54A7"/>
    <w:rsid w:val="00AE6625"/>
    <w:rsid w:val="00B01E37"/>
    <w:rsid w:val="00B24C24"/>
    <w:rsid w:val="00B4270D"/>
    <w:rsid w:val="00B4366B"/>
    <w:rsid w:val="00B600E8"/>
    <w:rsid w:val="00B61103"/>
    <w:rsid w:val="00B673C1"/>
    <w:rsid w:val="00B77096"/>
    <w:rsid w:val="00BE1610"/>
    <w:rsid w:val="00BE58C8"/>
    <w:rsid w:val="00BF178D"/>
    <w:rsid w:val="00C116C7"/>
    <w:rsid w:val="00C25AC8"/>
    <w:rsid w:val="00C7589B"/>
    <w:rsid w:val="00C806D1"/>
    <w:rsid w:val="00CA4872"/>
    <w:rsid w:val="00CB32DC"/>
    <w:rsid w:val="00D1341B"/>
    <w:rsid w:val="00D2474D"/>
    <w:rsid w:val="00D35765"/>
    <w:rsid w:val="00D4072E"/>
    <w:rsid w:val="00D42991"/>
    <w:rsid w:val="00DA52C3"/>
    <w:rsid w:val="00DD4B63"/>
    <w:rsid w:val="00DE0B5C"/>
    <w:rsid w:val="00E0351C"/>
    <w:rsid w:val="00E148AC"/>
    <w:rsid w:val="00E15E9C"/>
    <w:rsid w:val="00E64D6E"/>
    <w:rsid w:val="00E66D4C"/>
    <w:rsid w:val="00E70B58"/>
    <w:rsid w:val="00E7573A"/>
    <w:rsid w:val="00E80BF0"/>
    <w:rsid w:val="00E85B6F"/>
    <w:rsid w:val="00EA142B"/>
    <w:rsid w:val="00EA17FC"/>
    <w:rsid w:val="00EA646D"/>
    <w:rsid w:val="00EF6EE5"/>
    <w:rsid w:val="00F136B9"/>
    <w:rsid w:val="00F22955"/>
    <w:rsid w:val="00F3440B"/>
    <w:rsid w:val="00F54731"/>
    <w:rsid w:val="00F54BB4"/>
    <w:rsid w:val="00F65548"/>
    <w:rsid w:val="00F70F96"/>
    <w:rsid w:val="00F764A0"/>
    <w:rsid w:val="00F91EEF"/>
    <w:rsid w:val="00FB1934"/>
    <w:rsid w:val="00FF2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E3285-9858-4065-AF79-2CAF5AA8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a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b">
    <w:name w:val="Знак Знак Знак Знак Знак Знак Знак"/>
    <w:basedOn w:val="a"/>
    <w:rsid w:val="006156FC"/>
    <w:pPr>
      <w:spacing w:after="160" w:line="240" w:lineRule="exact"/>
    </w:pPr>
  </w:style>
  <w:style w:type="paragraph" w:customStyle="1" w:styleId="3">
    <w:name w:val="Обычный3"/>
    <w:rsid w:val="00F22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F2295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d">
    <w:name w:val="Hyperlink"/>
    <w:basedOn w:val="a0"/>
    <w:rsid w:val="00A8557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891365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503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сновной текст Знак1"/>
    <w:uiPriority w:val="99"/>
    <w:locked/>
    <w:rsid w:val="00741C38"/>
    <w:rPr>
      <w:rFonts w:ascii="Times New Roman" w:hAnsi="Times New Roman" w:cs="Times New Roman" w:hint="default"/>
      <w:shd w:val="clear" w:color="auto" w:fill="FFFFFF"/>
    </w:rPr>
  </w:style>
  <w:style w:type="paragraph" w:customStyle="1" w:styleId="ConsPlusNormal">
    <w:name w:val="ConsPlusNormal"/>
    <w:rsid w:val="00A11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A11E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F4118715221C9484AE24FCCF689BE1924020DCC3B83F58BBF136CCDB4F7005AA5C397DB2594DF0D772D1BDE579C8E81AD24DA0B35C0FEFZ3P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49</cp:revision>
  <cp:lastPrinted>2020-04-24T08:40:00Z</cp:lastPrinted>
  <dcterms:created xsi:type="dcterms:W3CDTF">2017-05-10T06:27:00Z</dcterms:created>
  <dcterms:modified xsi:type="dcterms:W3CDTF">2022-05-16T13:35:00Z</dcterms:modified>
</cp:coreProperties>
</file>